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18" w:rsidRDefault="00842418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842418" w:rsidRDefault="00842418">
      <w:pPr>
        <w:pStyle w:val="ConsPlusTitle"/>
        <w:jc w:val="center"/>
      </w:pPr>
      <w:r>
        <w:t>РОССИЙСКОЙ ФЕДЕРАЦИИ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</w:pPr>
      <w:r>
        <w:t>Утверждаю</w:t>
      </w:r>
    </w:p>
    <w:p w:rsidR="00842418" w:rsidRDefault="00842418">
      <w:pPr>
        <w:pStyle w:val="ConsPlusNormal"/>
        <w:jc w:val="right"/>
      </w:pPr>
      <w:r>
        <w:t>Руководитель Федеральной службы</w:t>
      </w:r>
    </w:p>
    <w:p w:rsidR="00842418" w:rsidRDefault="00842418">
      <w:pPr>
        <w:pStyle w:val="ConsPlusNormal"/>
        <w:jc w:val="right"/>
      </w:pPr>
      <w:r>
        <w:t>по надзору в сфере защиты прав</w:t>
      </w:r>
    </w:p>
    <w:p w:rsidR="00842418" w:rsidRDefault="00842418">
      <w:pPr>
        <w:pStyle w:val="ConsPlusNormal"/>
        <w:jc w:val="right"/>
      </w:pPr>
      <w:r>
        <w:t>потребителей и благополучия человека,</w:t>
      </w:r>
    </w:p>
    <w:p w:rsidR="00842418" w:rsidRDefault="00842418">
      <w:pPr>
        <w:pStyle w:val="ConsPlusNormal"/>
        <w:jc w:val="right"/>
      </w:pPr>
      <w:r>
        <w:t>Главный государственный санитарный</w:t>
      </w:r>
    </w:p>
    <w:p w:rsidR="00842418" w:rsidRDefault="00842418">
      <w:pPr>
        <w:pStyle w:val="ConsPlusNormal"/>
        <w:jc w:val="right"/>
      </w:pPr>
      <w:r>
        <w:t>врач Российской Федерации</w:t>
      </w:r>
    </w:p>
    <w:p w:rsidR="00842418" w:rsidRDefault="00842418">
      <w:pPr>
        <w:pStyle w:val="ConsPlusNormal"/>
        <w:jc w:val="right"/>
      </w:pPr>
      <w:r>
        <w:t>А.Ю.ПОПОВА</w:t>
      </w:r>
    </w:p>
    <w:p w:rsidR="00842418" w:rsidRDefault="00842418">
      <w:pPr>
        <w:pStyle w:val="ConsPlusNormal"/>
        <w:jc w:val="right"/>
      </w:pPr>
      <w:r>
        <w:t>18 мая 2020 г.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</w:pPr>
      <w:r>
        <w:t>2.4. ГИГИЕНА ДЕТЕЙ И ПОДРОСТКОВ</w:t>
      </w:r>
    </w:p>
    <w:p w:rsidR="00842418" w:rsidRDefault="00842418">
      <w:pPr>
        <w:pStyle w:val="ConsPlusTitle"/>
        <w:jc w:val="center"/>
      </w:pPr>
    </w:p>
    <w:p w:rsidR="00842418" w:rsidRDefault="00842418">
      <w:pPr>
        <w:pStyle w:val="ConsPlusTitle"/>
        <w:jc w:val="center"/>
      </w:pPr>
      <w:r>
        <w:t>РОДИТЕЛЬСКИЙ КОНТРОЛЬ</w:t>
      </w:r>
    </w:p>
    <w:p w:rsidR="00842418" w:rsidRDefault="00842418">
      <w:pPr>
        <w:pStyle w:val="ConsPlusTitle"/>
        <w:jc w:val="center"/>
      </w:pPr>
      <w:r>
        <w:t>ЗА ОРГАНИЗАЦИЕЙ ГОРЯЧЕГО ПИТАНИЯ ДЕТЕЙ</w:t>
      </w:r>
    </w:p>
    <w:p w:rsidR="00842418" w:rsidRDefault="00842418">
      <w:pPr>
        <w:pStyle w:val="ConsPlusTitle"/>
        <w:jc w:val="center"/>
      </w:pPr>
      <w:r>
        <w:t>В ОБЩЕОБРАЗОВАТЕЛЬНЫХ ОРГАНИЗАЦИЯХ</w:t>
      </w:r>
    </w:p>
    <w:p w:rsidR="00842418" w:rsidRDefault="00842418">
      <w:pPr>
        <w:pStyle w:val="ConsPlusTitle"/>
        <w:jc w:val="center"/>
      </w:pPr>
    </w:p>
    <w:p w:rsidR="00842418" w:rsidRDefault="00842418">
      <w:pPr>
        <w:pStyle w:val="ConsPlusTitle"/>
        <w:jc w:val="center"/>
      </w:pPr>
      <w:r>
        <w:t>МЕТОДИЧЕСКИЕ РЕКОМЕНДАЦИИ</w:t>
      </w:r>
    </w:p>
    <w:p w:rsidR="00842418" w:rsidRDefault="00842418">
      <w:pPr>
        <w:pStyle w:val="ConsPlusTitle"/>
        <w:jc w:val="center"/>
      </w:pPr>
      <w:r>
        <w:t>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 Введены впервые.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1.1. Настоящие методические рекомендации направлены на: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улучшение организации питания детей в общеобразовательной организации и в домашних условиях;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 xml:space="preserve">2.1.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6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</w:t>
      </w:r>
      <w:proofErr w:type="spellStart"/>
      <w:r>
        <w:t>микронутриентах</w:t>
      </w:r>
      <w:proofErr w:type="spellEnd"/>
      <w:r>
        <w:t xml:space="preserve"> (витамины, минеральные вещества и микроэлементы, биологически активные вещества);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r>
        <w:t>сердечно-сосудистых</w:t>
      </w:r>
      <w:proofErr w:type="spellEnd"/>
      <w:r>
        <w:t xml:space="preserve"> заболеваний и избыточной массы тела.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2.2. Режим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  <w:outlineLvl w:val="2"/>
      </w:pPr>
      <w:r>
        <w:t>Таблица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</w:pPr>
      <w:r>
        <w:t>Рекомендуемое количество приемов пищи в образовательной</w:t>
      </w:r>
    </w:p>
    <w:p w:rsidR="00842418" w:rsidRDefault="00842418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842418" w:rsidRDefault="008424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2154"/>
        <w:gridCol w:w="4715"/>
      </w:tblGrid>
      <w:tr w:rsidR="00842418"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 xml:space="preserve">Вид </w:t>
            </w:r>
            <w:r>
              <w:lastRenderedPageBreak/>
              <w:t>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lastRenderedPageBreak/>
              <w:t>Продолжительн</w:t>
            </w:r>
            <w:r>
              <w:lastRenderedPageBreak/>
              <w:t>ость, либо время нахождения ребенка в организации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  <w:jc w:val="center"/>
            </w:pPr>
            <w:r>
              <w:lastRenderedPageBreak/>
              <w:t>Количество приемов пищи</w:t>
            </w:r>
          </w:p>
        </w:tc>
      </w:tr>
      <w:tr w:rsidR="00842418">
        <w:tc>
          <w:tcPr>
            <w:tcW w:w="2154" w:type="dxa"/>
            <w:vMerge w:val="restart"/>
          </w:tcPr>
          <w:p w:rsidR="00842418" w:rsidRDefault="00842418">
            <w:pPr>
              <w:pStyle w:val="ConsPlusNormal"/>
            </w:pPr>
            <w:r>
              <w:lastRenderedPageBreak/>
              <w:t>Общеобразовательные 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842418">
        <w:tc>
          <w:tcPr>
            <w:tcW w:w="2154" w:type="dxa"/>
            <w:vMerge w:val="restart"/>
          </w:tcPr>
          <w:p w:rsidR="00842418" w:rsidRDefault="00842418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обед, полдник</w:t>
            </w:r>
          </w:p>
        </w:tc>
      </w:tr>
    </w:tbl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2.3. Формирование у детей культуры правильного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При приеме пищи дети не должны спешить. При быстрой еде пища плохо измельчается, недостаточно обрабатывается слюной, что ведет к </w:t>
      </w:r>
      <w:r>
        <w:lastRenderedPageBreak/>
        <w:t>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завтрак приходится 20 - 25% калорийности суточного рациона;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второй завтрак (если он есть) - 5 - 10%;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обед - 30 - 35%;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полдник - 10 - 15%;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ужин - 25 - 30%;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второй ужин - 5%.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:rsidR="00842418" w:rsidRDefault="00842418">
      <w:pPr>
        <w:pStyle w:val="ConsPlusTitle"/>
        <w:jc w:val="center"/>
      </w:pPr>
      <w:r>
        <w:t>детей в общеобразовательных организациях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соответствие реализуемых блюд утвержденному меню;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условия соблюдения правил личной гигиены обучающимися;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объем и вид пищевых отходов после приема пищи;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информирование родителей и детей о здоровом питании.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IV. Рекомендации родителям</w:t>
      </w:r>
    </w:p>
    <w:p w:rsidR="00842418" w:rsidRDefault="00842418">
      <w:pPr>
        <w:pStyle w:val="ConsPlusTitle"/>
        <w:jc w:val="center"/>
      </w:pPr>
      <w:r>
        <w:t>по организации питания детей в семье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4.1. Роль и значение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Железо входит в состав гемоглобина, способствует переносу кислорода в </w:t>
      </w:r>
      <w:r>
        <w:lastRenderedPageBreak/>
        <w:t>ткани, оно содержится в говядине, печени, желтке яйца, зелени (шпинат, салат, петрушка и др.), помидорах, ягодах, яблоках.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иммуно-реактивным</w:t>
      </w:r>
      <w:proofErr w:type="spellEnd"/>
      <w: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Витамин B2 - рибофлавин связан с белковым и жировым обменом, имеет </w:t>
      </w:r>
      <w:r>
        <w:lastRenderedPageBreak/>
        <w:t>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 xml:space="preserve"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>
        <w:t>анорексия</w:t>
      </w:r>
      <w:proofErr w:type="spellEnd"/>
      <w:r>
        <w:t xml:space="preserve">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4.3. При приготовлении пищи дома рекомендуется: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жира: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исключать жареные блюда, приготовление во фритюре;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не использовать дополнительный жир при приготовлении;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сахара: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соли: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Выбирать правильные способы кулинарной обработки пищи: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- предпочтительно: приготовление на пару, отваривание, </w:t>
      </w:r>
      <w:proofErr w:type="spellStart"/>
      <w:r>
        <w:t>запекание</w:t>
      </w:r>
      <w:proofErr w:type="spellEnd"/>
      <w:r>
        <w:t xml:space="preserve">, тушение, </w:t>
      </w:r>
      <w:proofErr w:type="spellStart"/>
      <w:r>
        <w:t>припускание</w:t>
      </w:r>
      <w:proofErr w:type="spellEnd"/>
      <w:r>
        <w:t>.</w:t>
      </w:r>
    </w:p>
    <w:p w:rsidR="00842418" w:rsidRDefault="00842418">
      <w:pPr>
        <w:pStyle w:val="ConsPlusNormal"/>
        <w:jc w:val="both"/>
      </w:pPr>
    </w:p>
    <w:p w:rsidR="00FB429F" w:rsidRDefault="00FB429F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842418" w:rsidRDefault="00842418">
      <w:pPr>
        <w:pStyle w:val="ConsPlusNormal"/>
        <w:jc w:val="right"/>
        <w:outlineLvl w:val="0"/>
      </w:pPr>
      <w:r>
        <w:lastRenderedPageBreak/>
        <w:t>Приложение 1</w:t>
      </w:r>
    </w:p>
    <w:p w:rsidR="00842418" w:rsidRDefault="00842418">
      <w:pPr>
        <w:pStyle w:val="ConsPlusNormal"/>
        <w:jc w:val="right"/>
      </w:pPr>
      <w:r>
        <w:t>к 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 w:rsidR="00842418" w:rsidRDefault="00842418">
      <w:pPr>
        <w:pStyle w:val="ConsPlusNormal"/>
        <w:jc w:val="center"/>
      </w:pPr>
      <w:r>
        <w:t>(заполняется вместе с родителями)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1. УДОВЛЕТВОРЯЕТ ЛИ ВАС СИСТЕМА ОРГАНИЗАЦИИ ПИТАНИЯ В ШКОЛЕ?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2. УДОВЛЕТВОРЯЕТ ЛИ ВАС САНИТАРНОЕ СОСТОЯНИЕ ШКОЛЬНОЙ СТОЛОВОЙ?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3. ПИТАЕТЕСЬ ЛИ ВЫ В ШКОЛЬНОЙ СТОЛОВОЙ?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spacing w:before="120"/>
        <w:ind w:firstLine="993"/>
        <w:jc w:val="both"/>
      </w:pPr>
      <w:r>
        <w:t>3.1. ЕСЛИ НЕТ, ТО ПО КАКОЙ ПРИЧИНЕ?</w:t>
      </w:r>
    </w:p>
    <w:p w:rsidR="00842418" w:rsidRDefault="00842418" w:rsidP="00FB429F">
      <w:pPr>
        <w:pStyle w:val="ConsPlusNormal"/>
        <w:ind w:firstLine="993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842418" w:rsidRDefault="00842418" w:rsidP="00FB429F">
      <w:pPr>
        <w:pStyle w:val="ConsPlusNormal"/>
        <w:ind w:firstLine="993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842418" w:rsidRDefault="00842418" w:rsidP="00FB429F">
      <w:pPr>
        <w:pStyle w:val="ConsPlusNormal"/>
        <w:ind w:firstLine="993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4. В ШКОЛЕ ВЫ ПОЛУЧАЕТЕ: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5. НАЕДАЕТЕСЬ ЛИ ВЫ В ШКОЛЕ?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6. ХВАТАЕТ ЛИ ПРОДОЛЖИТЕЛЬНОСТИ ПЕРЕМЕНЫ ДЛЯ ТОГО, ЧТОБЫ ПОЕСТЬ В ШКОЛЕ?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lastRenderedPageBreak/>
        <w:drawing>
          <wp:inline distT="0" distB="0" distL="0" distR="0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7. НРАВИТСЯ ПИТАНИЕ В ШКОЛЬНОЙ СТОЛОВОЙ?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842418" w:rsidRDefault="00842418" w:rsidP="00FB429F">
      <w:pPr>
        <w:pStyle w:val="ConsPlusNormal"/>
        <w:spacing w:before="120"/>
        <w:ind w:firstLine="1134"/>
        <w:jc w:val="both"/>
      </w:pPr>
      <w:r>
        <w:t>7.1. ЕСЛИ НЕ НРАВИТСЯ, ТО ПОЧЕМУ?</w:t>
      </w:r>
    </w:p>
    <w:p w:rsidR="00842418" w:rsidRDefault="00842418" w:rsidP="00FB429F">
      <w:pPr>
        <w:pStyle w:val="ConsPlusNormal"/>
        <w:ind w:firstLine="1134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842418" w:rsidRDefault="00842418" w:rsidP="00FB429F">
      <w:pPr>
        <w:pStyle w:val="ConsPlusNormal"/>
        <w:ind w:firstLine="1134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842418" w:rsidRDefault="00842418" w:rsidP="00FB429F">
      <w:pPr>
        <w:pStyle w:val="ConsPlusNormal"/>
        <w:ind w:firstLine="1134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842418" w:rsidRDefault="00842418" w:rsidP="00FB429F">
      <w:pPr>
        <w:pStyle w:val="ConsPlusNormal"/>
        <w:ind w:firstLine="1134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842418" w:rsidRDefault="00842418" w:rsidP="00FB429F">
      <w:pPr>
        <w:pStyle w:val="ConsPlusNormal"/>
        <w:ind w:firstLine="1134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842418" w:rsidRDefault="00842418" w:rsidP="00FB429F">
      <w:pPr>
        <w:pStyle w:val="ConsPlusNormal"/>
        <w:ind w:firstLine="1134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8. ПОСЕЩАЕТЕ ЛИ ГРУППУ ПРОДЛЕННОГО ДНЯ?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ind w:firstLine="540"/>
        <w:jc w:val="both"/>
      </w:pPr>
      <w:r>
        <w:t>8.1. ЕСЛИ ДА, ТО ПОЛУЧАЕТЕ ЛИ ПОЛДНИК В ШКОЛЕ ИЛИ ПРИНОСИТ ИЗ ДОМА?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9. УСТРАИВАЕТ МЕНЮ ШКОЛЬНОЙ СТОЛОВОЙ?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10. СЧИТАЕТЕ ЛИ ПИТАНИЕ В ШКОЛЕ ЗДОРОВЫМ И ПОЛНОЦЕННЫМ?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 w:rsidP="00FB429F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11. ВАШИ ПРЕДЛОЖЕНИЯ ПО ИЗМЕНЕНИЮ МЕНЮ:</w:t>
      </w:r>
    </w:p>
    <w:p w:rsidR="00842418" w:rsidRDefault="00842418" w:rsidP="00FB429F">
      <w:pPr>
        <w:pStyle w:val="ConsPlusNormal"/>
        <w:ind w:firstLine="540"/>
        <w:jc w:val="both"/>
      </w:pPr>
      <w:r>
        <w:t>______________________________________________________</w:t>
      </w:r>
    </w:p>
    <w:p w:rsidR="00842418" w:rsidRDefault="00842418" w:rsidP="00FB429F">
      <w:pPr>
        <w:pStyle w:val="ConsPlusNormal"/>
        <w:spacing w:before="240"/>
        <w:ind w:firstLine="539"/>
        <w:jc w:val="both"/>
      </w:pPr>
      <w:r>
        <w:t>12. ВАШИ ПРЕДЛОЖЕНИЯ ПО УЛУЧШЕНИЮ ПИТАНИЯ В ШКОЛЕ</w:t>
      </w:r>
    </w:p>
    <w:p w:rsidR="00842418" w:rsidRDefault="00842418" w:rsidP="00FB429F">
      <w:pPr>
        <w:pStyle w:val="ConsPlusNormal"/>
        <w:ind w:firstLine="540"/>
        <w:jc w:val="both"/>
      </w:pPr>
      <w:r>
        <w:t>______________________________________________________</w:t>
      </w:r>
    </w:p>
    <w:p w:rsidR="00FB429F" w:rsidRDefault="00FB429F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842418" w:rsidRDefault="00842418">
      <w:pPr>
        <w:pStyle w:val="ConsPlusNormal"/>
        <w:jc w:val="right"/>
        <w:outlineLvl w:val="0"/>
      </w:pPr>
      <w:r>
        <w:lastRenderedPageBreak/>
        <w:t>Приложение 2</w:t>
      </w:r>
    </w:p>
    <w:p w:rsidR="00842418" w:rsidRDefault="00842418">
      <w:pPr>
        <w:pStyle w:val="ConsPlusNormal"/>
        <w:jc w:val="right"/>
      </w:pPr>
      <w:r>
        <w:t>к 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center"/>
      </w:pPr>
      <w:bookmarkStart w:id="1" w:name="P225"/>
      <w:bookmarkEnd w:id="1"/>
      <w:r>
        <w:t>Форма оценочного листа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Дата проведения проверки: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Инициативная группа, проводившая проверку:</w:t>
      </w:r>
    </w:p>
    <w:p w:rsidR="00842418" w:rsidRDefault="008424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5"/>
        <w:gridCol w:w="7200"/>
        <w:gridCol w:w="1251"/>
      </w:tblGrid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  <w:jc w:val="center"/>
            </w:pPr>
            <w:r>
              <w:t>Да/нет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 w:rsidTr="00FB429F">
        <w:trPr>
          <w:trHeight w:val="227"/>
        </w:trPr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</w:tbl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C32" w:rsidRDefault="00CB7C32">
      <w:bookmarkStart w:id="2" w:name="_GoBack"/>
      <w:bookmarkEnd w:id="2"/>
    </w:p>
    <w:sectPr w:rsidR="00CB7C32" w:rsidSect="00BA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418"/>
    <w:rsid w:val="00842418"/>
    <w:rsid w:val="00B70BD4"/>
    <w:rsid w:val="00CB7C32"/>
    <w:rsid w:val="00FB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8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42418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4241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&amp;dst=100551" TargetMode="External"/><Relationship Id="rId5" Type="http://schemas.openxmlformats.org/officeDocument/2006/relationships/hyperlink" Target="https://login.consultant.ru/link/?req=doc&amp;base=LAW&amp;n=390279&amp;dst=222" TargetMode="External"/><Relationship Id="rId4" Type="http://schemas.openxmlformats.org/officeDocument/2006/relationships/hyperlink" Target="https://login.consultant.ru/link/?req=doc&amp;base=LAW&amp;n=3466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Елена Николаевна</dc:creator>
  <cp:keywords/>
  <dc:description/>
  <cp:lastModifiedBy>Ивлев</cp:lastModifiedBy>
  <cp:revision>2</cp:revision>
  <dcterms:created xsi:type="dcterms:W3CDTF">2025-02-18T06:27:00Z</dcterms:created>
  <dcterms:modified xsi:type="dcterms:W3CDTF">2025-04-07T11:03:00Z</dcterms:modified>
</cp:coreProperties>
</file>